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45B2A" w14:textId="743CE9BE" w:rsidR="00524111" w:rsidRPr="00C976D7" w:rsidRDefault="00A17B60">
      <w:pPr>
        <w:pStyle w:val="TextBody"/>
        <w:jc w:val="center"/>
        <w:rPr>
          <w:b/>
          <w:sz w:val="20"/>
          <w:szCs w:val="20"/>
        </w:rPr>
      </w:pPr>
      <w:r w:rsidRPr="00C976D7">
        <w:rPr>
          <w:b/>
          <w:sz w:val="20"/>
          <w:szCs w:val="20"/>
        </w:rPr>
        <w:t>BOOK BUILDING OF PIA SUKUK</w:t>
      </w:r>
      <w:r w:rsidR="00D52213" w:rsidRPr="00C976D7">
        <w:rPr>
          <w:b/>
          <w:sz w:val="20"/>
          <w:szCs w:val="20"/>
        </w:rPr>
        <w:t xml:space="preserve">- I </w:t>
      </w:r>
    </w:p>
    <w:p w14:paraId="3669FC94" w14:textId="77777777" w:rsidR="00524111" w:rsidRPr="00C976D7" w:rsidRDefault="00524111">
      <w:pPr>
        <w:pStyle w:val="TextBody"/>
        <w:spacing w:before="10"/>
        <w:rPr>
          <w:b/>
          <w:sz w:val="20"/>
          <w:szCs w:val="20"/>
        </w:rPr>
      </w:pPr>
    </w:p>
    <w:p w14:paraId="1B0B8016" w14:textId="6F76F512" w:rsidR="00524111" w:rsidRPr="00C976D7" w:rsidRDefault="00D52213">
      <w:pPr>
        <w:pStyle w:val="TextBody"/>
        <w:spacing w:line="360" w:lineRule="auto"/>
        <w:ind w:left="100" w:right="104"/>
        <w:jc w:val="both"/>
        <w:rPr>
          <w:sz w:val="20"/>
          <w:szCs w:val="20"/>
        </w:rPr>
      </w:pPr>
      <w:r w:rsidRPr="00C976D7">
        <w:rPr>
          <w:sz w:val="20"/>
          <w:szCs w:val="20"/>
        </w:rPr>
        <w:t>Pakistan International Airlines Corporation Limited (the “</w:t>
      </w:r>
      <w:r w:rsidRPr="00C976D7">
        <w:rPr>
          <w:b/>
          <w:sz w:val="20"/>
          <w:szCs w:val="20"/>
        </w:rPr>
        <w:t>Issuer</w:t>
      </w:r>
      <w:r w:rsidRPr="00C976D7">
        <w:rPr>
          <w:sz w:val="20"/>
          <w:szCs w:val="20"/>
        </w:rPr>
        <w:t>”), a public sector company majority owned by the Government of Pakistan (</w:t>
      </w:r>
      <w:proofErr w:type="spellStart"/>
      <w:r w:rsidRPr="00C976D7">
        <w:rPr>
          <w:sz w:val="20"/>
          <w:szCs w:val="20"/>
        </w:rPr>
        <w:t>GoP</w:t>
      </w:r>
      <w:proofErr w:type="spellEnd"/>
      <w:r w:rsidRPr="00C976D7">
        <w:rPr>
          <w:sz w:val="20"/>
          <w:szCs w:val="20"/>
        </w:rPr>
        <w:t xml:space="preserve">) intends to issue </w:t>
      </w:r>
      <w:r w:rsidR="000E502E" w:rsidRPr="00C976D7">
        <w:rPr>
          <w:sz w:val="20"/>
          <w:szCs w:val="20"/>
        </w:rPr>
        <w:t xml:space="preserve">a </w:t>
      </w:r>
      <w:proofErr w:type="spellStart"/>
      <w:r w:rsidRPr="00C976D7">
        <w:rPr>
          <w:sz w:val="20"/>
          <w:szCs w:val="20"/>
        </w:rPr>
        <w:t>GoP</w:t>
      </w:r>
      <w:proofErr w:type="spellEnd"/>
      <w:r w:rsidRPr="00C976D7">
        <w:rPr>
          <w:sz w:val="20"/>
          <w:szCs w:val="20"/>
        </w:rPr>
        <w:t xml:space="preserve"> Guaranteed, SLR eligible, Shariah compliant </w:t>
      </w:r>
      <w:r w:rsidR="000E502E" w:rsidRPr="00C976D7">
        <w:rPr>
          <w:sz w:val="20"/>
          <w:szCs w:val="20"/>
        </w:rPr>
        <w:t xml:space="preserve">Secured </w:t>
      </w:r>
      <w:r w:rsidRPr="00C976D7">
        <w:rPr>
          <w:sz w:val="20"/>
          <w:szCs w:val="20"/>
        </w:rPr>
        <w:t xml:space="preserve">Sukuk </w:t>
      </w:r>
      <w:r w:rsidR="000E502E" w:rsidRPr="00C976D7">
        <w:rPr>
          <w:sz w:val="20"/>
          <w:szCs w:val="20"/>
        </w:rPr>
        <w:t>up to</w:t>
      </w:r>
      <w:r w:rsidRPr="00C976D7">
        <w:rPr>
          <w:sz w:val="20"/>
          <w:szCs w:val="20"/>
        </w:rPr>
        <w:t xml:space="preserve"> Rs.20 billion inclusive of </w:t>
      </w:r>
      <w:proofErr w:type="spellStart"/>
      <w:r w:rsidRPr="00C976D7">
        <w:rPr>
          <w:sz w:val="20"/>
          <w:szCs w:val="20"/>
        </w:rPr>
        <w:t>Rs</w:t>
      </w:r>
      <w:proofErr w:type="spellEnd"/>
      <w:r w:rsidRPr="00C976D7">
        <w:rPr>
          <w:sz w:val="20"/>
          <w:szCs w:val="20"/>
        </w:rPr>
        <w:t>. 5 billion green shoe option, with subsequent listing (Privately Placed Listing) on</w:t>
      </w:r>
      <w:r w:rsidR="00000F93" w:rsidRPr="00C976D7">
        <w:rPr>
          <w:sz w:val="20"/>
          <w:szCs w:val="20"/>
        </w:rPr>
        <w:t xml:space="preserve"> the</w:t>
      </w:r>
      <w:r w:rsidRPr="00C976D7">
        <w:rPr>
          <w:sz w:val="20"/>
          <w:szCs w:val="20"/>
        </w:rPr>
        <w:t xml:space="preserve"> Pakistan Stock Exchange (“</w:t>
      </w:r>
      <w:r w:rsidRPr="00C976D7">
        <w:rPr>
          <w:b/>
          <w:sz w:val="20"/>
          <w:szCs w:val="20"/>
        </w:rPr>
        <w:t>P</w:t>
      </w:r>
      <w:r w:rsidR="008E2D84" w:rsidRPr="00C976D7">
        <w:rPr>
          <w:b/>
          <w:sz w:val="20"/>
          <w:szCs w:val="20"/>
        </w:rPr>
        <w:t>IA</w:t>
      </w:r>
      <w:r w:rsidRPr="00C976D7">
        <w:rPr>
          <w:b/>
          <w:sz w:val="20"/>
          <w:szCs w:val="20"/>
        </w:rPr>
        <w:t xml:space="preserve"> Sukuk –I</w:t>
      </w:r>
      <w:r w:rsidRPr="00C976D7">
        <w:rPr>
          <w:sz w:val="20"/>
          <w:szCs w:val="20"/>
        </w:rPr>
        <w:t>” or “</w:t>
      </w:r>
      <w:r w:rsidRPr="00C976D7">
        <w:rPr>
          <w:b/>
          <w:sz w:val="20"/>
          <w:szCs w:val="20"/>
        </w:rPr>
        <w:t>Sukuk Issue</w:t>
      </w:r>
      <w:r w:rsidRPr="00C976D7">
        <w:rPr>
          <w:sz w:val="20"/>
          <w:szCs w:val="20"/>
        </w:rPr>
        <w:t>”)</w:t>
      </w:r>
      <w:r w:rsidR="000E502E" w:rsidRPr="00C976D7">
        <w:rPr>
          <w:sz w:val="20"/>
          <w:szCs w:val="20"/>
        </w:rPr>
        <w:t>. The</w:t>
      </w:r>
      <w:r w:rsidRPr="00C976D7">
        <w:rPr>
          <w:sz w:val="20"/>
          <w:szCs w:val="20"/>
        </w:rPr>
        <w:t xml:space="preserve"> </w:t>
      </w:r>
      <w:r w:rsidR="000E502E" w:rsidRPr="00C976D7">
        <w:rPr>
          <w:sz w:val="20"/>
          <w:szCs w:val="20"/>
        </w:rPr>
        <w:t>t</w:t>
      </w:r>
      <w:r w:rsidRPr="00C976D7">
        <w:rPr>
          <w:sz w:val="20"/>
          <w:szCs w:val="20"/>
        </w:rPr>
        <w:t xml:space="preserve">enor of </w:t>
      </w:r>
      <w:r w:rsidR="000E502E" w:rsidRPr="00C976D7">
        <w:rPr>
          <w:sz w:val="20"/>
          <w:szCs w:val="20"/>
        </w:rPr>
        <w:t xml:space="preserve">the </w:t>
      </w:r>
      <w:r w:rsidRPr="00C976D7">
        <w:rPr>
          <w:sz w:val="20"/>
          <w:szCs w:val="20"/>
        </w:rPr>
        <w:t xml:space="preserve">Sukuk Issue is </w:t>
      </w:r>
      <w:r w:rsidR="000E502E" w:rsidRPr="00C976D7">
        <w:rPr>
          <w:sz w:val="20"/>
          <w:szCs w:val="20"/>
        </w:rPr>
        <w:t>ten</w:t>
      </w:r>
      <w:r w:rsidRPr="00C976D7">
        <w:rPr>
          <w:sz w:val="20"/>
          <w:szCs w:val="20"/>
        </w:rPr>
        <w:t xml:space="preserve"> </w:t>
      </w:r>
      <w:r w:rsidR="000C4F35" w:rsidRPr="00C976D7">
        <w:rPr>
          <w:sz w:val="20"/>
          <w:szCs w:val="20"/>
        </w:rPr>
        <w:t xml:space="preserve">(10) </w:t>
      </w:r>
      <w:r w:rsidR="000E502E" w:rsidRPr="00C976D7">
        <w:rPr>
          <w:sz w:val="20"/>
          <w:szCs w:val="20"/>
        </w:rPr>
        <w:t>y</w:t>
      </w:r>
      <w:r w:rsidRPr="00C976D7">
        <w:rPr>
          <w:sz w:val="20"/>
          <w:szCs w:val="20"/>
        </w:rPr>
        <w:t>ear</w:t>
      </w:r>
      <w:r w:rsidR="000E502E" w:rsidRPr="00C976D7">
        <w:rPr>
          <w:sz w:val="20"/>
          <w:szCs w:val="20"/>
        </w:rPr>
        <w:t>s</w:t>
      </w:r>
      <w:r w:rsidR="000C4F35" w:rsidRPr="00C976D7">
        <w:rPr>
          <w:sz w:val="20"/>
          <w:szCs w:val="20"/>
        </w:rPr>
        <w:t xml:space="preserve"> </w:t>
      </w:r>
      <w:r w:rsidRPr="00C976D7">
        <w:rPr>
          <w:sz w:val="20"/>
          <w:szCs w:val="20"/>
        </w:rPr>
        <w:t xml:space="preserve">inclusive of </w:t>
      </w:r>
      <w:r w:rsidR="00000F93" w:rsidRPr="00C976D7">
        <w:rPr>
          <w:sz w:val="20"/>
          <w:szCs w:val="20"/>
        </w:rPr>
        <w:t xml:space="preserve">a </w:t>
      </w:r>
      <w:r w:rsidRPr="00C976D7">
        <w:rPr>
          <w:sz w:val="20"/>
          <w:szCs w:val="20"/>
        </w:rPr>
        <w:t xml:space="preserve">two </w:t>
      </w:r>
      <w:r w:rsidR="000C4F35" w:rsidRPr="00C976D7">
        <w:rPr>
          <w:sz w:val="20"/>
          <w:szCs w:val="20"/>
        </w:rPr>
        <w:t xml:space="preserve">(02) </w:t>
      </w:r>
      <w:r w:rsidRPr="00C976D7">
        <w:rPr>
          <w:sz w:val="20"/>
          <w:szCs w:val="20"/>
        </w:rPr>
        <w:t xml:space="preserve">year grace period. Rental payments </w:t>
      </w:r>
      <w:r w:rsidR="000E502E" w:rsidRPr="00C976D7">
        <w:rPr>
          <w:sz w:val="20"/>
          <w:szCs w:val="20"/>
        </w:rPr>
        <w:t xml:space="preserve">shall be paid </w:t>
      </w:r>
      <w:r w:rsidRPr="00C976D7">
        <w:rPr>
          <w:sz w:val="20"/>
          <w:szCs w:val="20"/>
        </w:rPr>
        <w:t xml:space="preserve">monthly in arrears and </w:t>
      </w:r>
      <w:r w:rsidR="000E502E" w:rsidRPr="00C976D7">
        <w:rPr>
          <w:sz w:val="20"/>
          <w:szCs w:val="20"/>
        </w:rPr>
        <w:t>the p</w:t>
      </w:r>
      <w:r w:rsidRPr="00C976D7">
        <w:rPr>
          <w:sz w:val="20"/>
          <w:szCs w:val="20"/>
        </w:rPr>
        <w:t xml:space="preserve">urchase of </w:t>
      </w:r>
      <w:r w:rsidR="000E502E" w:rsidRPr="00C976D7">
        <w:rPr>
          <w:sz w:val="20"/>
          <w:szCs w:val="20"/>
        </w:rPr>
        <w:t xml:space="preserve">the </w:t>
      </w:r>
      <w:r w:rsidR="00FB628A" w:rsidRPr="00C976D7">
        <w:rPr>
          <w:sz w:val="20"/>
          <w:szCs w:val="20"/>
        </w:rPr>
        <w:t xml:space="preserve">investors / </w:t>
      </w:r>
      <w:r w:rsidR="004E3D60" w:rsidRPr="00C976D7">
        <w:rPr>
          <w:sz w:val="20"/>
          <w:szCs w:val="20"/>
        </w:rPr>
        <w:t>Investment Agent</w:t>
      </w:r>
      <w:r w:rsidR="00FB628A" w:rsidRPr="00C976D7">
        <w:rPr>
          <w:sz w:val="20"/>
          <w:szCs w:val="20"/>
        </w:rPr>
        <w:t>’s</w:t>
      </w:r>
      <w:r w:rsidR="004E3D60" w:rsidRPr="00C976D7">
        <w:rPr>
          <w:sz w:val="20"/>
          <w:szCs w:val="20"/>
        </w:rPr>
        <w:t xml:space="preserve"> (</w:t>
      </w:r>
      <w:r w:rsidR="00FB628A" w:rsidRPr="00C976D7">
        <w:rPr>
          <w:sz w:val="20"/>
          <w:szCs w:val="20"/>
        </w:rPr>
        <w:t xml:space="preserve">i.e. </w:t>
      </w:r>
      <w:r w:rsidR="004E3D60" w:rsidRPr="00C976D7">
        <w:rPr>
          <w:sz w:val="20"/>
          <w:szCs w:val="20"/>
        </w:rPr>
        <w:t xml:space="preserve">BankIslami Pakistan Limited) </w:t>
      </w:r>
      <w:r w:rsidRPr="00C976D7">
        <w:rPr>
          <w:sz w:val="20"/>
          <w:szCs w:val="20"/>
        </w:rPr>
        <w:t>Musharaka</w:t>
      </w:r>
      <w:r w:rsidR="0030477A">
        <w:rPr>
          <w:sz w:val="20"/>
          <w:szCs w:val="20"/>
        </w:rPr>
        <w:t>h</w:t>
      </w:r>
      <w:r w:rsidRPr="00C976D7">
        <w:rPr>
          <w:sz w:val="20"/>
          <w:szCs w:val="20"/>
        </w:rPr>
        <w:t xml:space="preserve"> </w:t>
      </w:r>
      <w:r w:rsidR="004E3D60" w:rsidRPr="00C976D7">
        <w:rPr>
          <w:sz w:val="20"/>
          <w:szCs w:val="20"/>
        </w:rPr>
        <w:t>co-ownership share</w:t>
      </w:r>
      <w:r w:rsidRPr="00C976D7">
        <w:rPr>
          <w:sz w:val="20"/>
          <w:szCs w:val="20"/>
        </w:rPr>
        <w:t xml:space="preserve"> </w:t>
      </w:r>
      <w:r w:rsidR="00FB628A" w:rsidRPr="00C976D7">
        <w:rPr>
          <w:sz w:val="20"/>
          <w:szCs w:val="20"/>
        </w:rPr>
        <w:t>(</w:t>
      </w:r>
      <w:r w:rsidR="004E3D60" w:rsidRPr="00C976D7">
        <w:rPr>
          <w:sz w:val="20"/>
          <w:szCs w:val="20"/>
        </w:rPr>
        <w:t xml:space="preserve">i.e. the </w:t>
      </w:r>
      <w:r w:rsidRPr="00C976D7">
        <w:rPr>
          <w:sz w:val="20"/>
          <w:szCs w:val="20"/>
        </w:rPr>
        <w:t xml:space="preserve">principal </w:t>
      </w:r>
      <w:r w:rsidR="00FB628A" w:rsidRPr="00C976D7">
        <w:rPr>
          <w:sz w:val="20"/>
          <w:szCs w:val="20"/>
        </w:rPr>
        <w:t xml:space="preserve">repayments) </w:t>
      </w:r>
      <w:r w:rsidR="004E3D60" w:rsidRPr="00C976D7">
        <w:rPr>
          <w:sz w:val="20"/>
          <w:szCs w:val="20"/>
        </w:rPr>
        <w:t>shall be made</w:t>
      </w:r>
      <w:r w:rsidRPr="00C976D7">
        <w:rPr>
          <w:sz w:val="20"/>
          <w:szCs w:val="20"/>
        </w:rPr>
        <w:t xml:space="preserve"> in </w:t>
      </w:r>
      <w:r w:rsidR="0030477A" w:rsidRPr="00C976D7">
        <w:rPr>
          <w:sz w:val="20"/>
          <w:szCs w:val="20"/>
        </w:rPr>
        <w:t>ninety-six</w:t>
      </w:r>
      <w:r w:rsidR="000C4F35" w:rsidRPr="00C976D7">
        <w:rPr>
          <w:sz w:val="20"/>
          <w:szCs w:val="20"/>
        </w:rPr>
        <w:t xml:space="preserve"> (96)</w:t>
      </w:r>
      <w:r w:rsidRPr="00C976D7">
        <w:rPr>
          <w:sz w:val="20"/>
          <w:szCs w:val="20"/>
        </w:rPr>
        <w:t xml:space="preserve"> equal monthly payments starting from 25th month of the issue date. The purpose of the Sukuk Issue is to fulfill </w:t>
      </w:r>
      <w:r w:rsidR="004E3D60" w:rsidRPr="00C976D7">
        <w:rPr>
          <w:sz w:val="20"/>
          <w:szCs w:val="20"/>
        </w:rPr>
        <w:t>the Issuer’s</w:t>
      </w:r>
      <w:r w:rsidRPr="00C976D7">
        <w:rPr>
          <w:sz w:val="20"/>
          <w:szCs w:val="20"/>
        </w:rPr>
        <w:t xml:space="preserve"> financing requirements including </w:t>
      </w:r>
      <w:r w:rsidR="004E3D60" w:rsidRPr="00C976D7">
        <w:rPr>
          <w:i/>
          <w:sz w:val="20"/>
          <w:szCs w:val="20"/>
        </w:rPr>
        <w:t>inter alia</w:t>
      </w:r>
      <w:r w:rsidRPr="00C976D7">
        <w:rPr>
          <w:sz w:val="20"/>
          <w:szCs w:val="20"/>
        </w:rPr>
        <w:t xml:space="preserve"> meet</w:t>
      </w:r>
      <w:r w:rsidR="004E3D60" w:rsidRPr="00C976D7">
        <w:rPr>
          <w:sz w:val="20"/>
          <w:szCs w:val="20"/>
        </w:rPr>
        <w:t>ing</w:t>
      </w:r>
      <w:r w:rsidRPr="00C976D7">
        <w:rPr>
          <w:sz w:val="20"/>
          <w:szCs w:val="20"/>
        </w:rPr>
        <w:t xml:space="preserve"> its permanent working capital requirements and </w:t>
      </w:r>
      <w:r w:rsidR="004E3D60" w:rsidRPr="00C976D7">
        <w:rPr>
          <w:sz w:val="20"/>
          <w:szCs w:val="20"/>
        </w:rPr>
        <w:t>settlement of</w:t>
      </w:r>
      <w:r w:rsidRPr="00C976D7">
        <w:rPr>
          <w:sz w:val="20"/>
          <w:szCs w:val="20"/>
        </w:rPr>
        <w:t xml:space="preserve"> its existing conventional/ Islamic financing facilities. </w:t>
      </w:r>
      <w:r w:rsidR="004E3D60" w:rsidRPr="00C976D7">
        <w:rPr>
          <w:sz w:val="20"/>
          <w:szCs w:val="20"/>
        </w:rPr>
        <w:t xml:space="preserve">The </w:t>
      </w:r>
      <w:r w:rsidRPr="00C976D7">
        <w:rPr>
          <w:sz w:val="20"/>
          <w:szCs w:val="20"/>
        </w:rPr>
        <w:t xml:space="preserve">Sukuk Issue will </w:t>
      </w:r>
      <w:r w:rsidR="008A6F54" w:rsidRPr="00C976D7">
        <w:rPr>
          <w:sz w:val="20"/>
          <w:szCs w:val="20"/>
        </w:rPr>
        <w:t xml:space="preserve">be secured by a Government of Pakistan Guarantee and shall </w:t>
      </w:r>
      <w:r w:rsidRPr="00C976D7">
        <w:rPr>
          <w:sz w:val="20"/>
          <w:szCs w:val="20"/>
        </w:rPr>
        <w:t xml:space="preserve">also be secured </w:t>
      </w:r>
      <w:r w:rsidR="008A6F54" w:rsidRPr="00C976D7">
        <w:rPr>
          <w:sz w:val="20"/>
          <w:szCs w:val="20"/>
        </w:rPr>
        <w:t xml:space="preserve">by </w:t>
      </w:r>
      <w:r w:rsidRPr="00C976D7">
        <w:rPr>
          <w:sz w:val="20"/>
          <w:szCs w:val="20"/>
        </w:rPr>
        <w:t xml:space="preserve">a lien on </w:t>
      </w:r>
      <w:r w:rsidR="004E3D60" w:rsidRPr="00C976D7">
        <w:rPr>
          <w:sz w:val="20"/>
          <w:szCs w:val="20"/>
        </w:rPr>
        <w:t xml:space="preserve">the Facility Payment Account and </w:t>
      </w:r>
      <w:r w:rsidRPr="00C976D7">
        <w:rPr>
          <w:sz w:val="20"/>
          <w:szCs w:val="20"/>
        </w:rPr>
        <w:t xml:space="preserve">Escrow Account, with assignment / routing of identified Non- IATA cash flows with minimum coverage of 1.25x of the upcoming monthly installment amount, by way of an </w:t>
      </w:r>
      <w:r w:rsidR="004E3D60" w:rsidRPr="00C976D7">
        <w:rPr>
          <w:sz w:val="20"/>
          <w:szCs w:val="20"/>
        </w:rPr>
        <w:t>e</w:t>
      </w:r>
      <w:r w:rsidRPr="00C976D7">
        <w:rPr>
          <w:sz w:val="20"/>
          <w:szCs w:val="20"/>
        </w:rPr>
        <w:t xml:space="preserve">scrow arrangement between the Issuer and </w:t>
      </w:r>
      <w:r w:rsidR="00000F93" w:rsidRPr="00C976D7">
        <w:rPr>
          <w:sz w:val="20"/>
          <w:szCs w:val="20"/>
        </w:rPr>
        <w:t xml:space="preserve">BankIslami Pakistan Limited, in its capacity as </w:t>
      </w:r>
      <w:r w:rsidRPr="00C976D7">
        <w:rPr>
          <w:sz w:val="20"/>
          <w:szCs w:val="20"/>
        </w:rPr>
        <w:t>Investment Agent</w:t>
      </w:r>
      <w:r w:rsidR="00000F93" w:rsidRPr="00C976D7">
        <w:rPr>
          <w:sz w:val="20"/>
          <w:szCs w:val="20"/>
        </w:rPr>
        <w:t xml:space="preserve"> and </w:t>
      </w:r>
      <w:r w:rsidRPr="00C976D7">
        <w:rPr>
          <w:sz w:val="20"/>
          <w:szCs w:val="20"/>
        </w:rPr>
        <w:t>Trustee</w:t>
      </w:r>
      <w:r w:rsidR="00000F93" w:rsidRPr="00C976D7">
        <w:rPr>
          <w:sz w:val="20"/>
          <w:szCs w:val="20"/>
        </w:rPr>
        <w:t xml:space="preserve"> of the Sukuk Issue</w:t>
      </w:r>
      <w:r w:rsidRPr="00C976D7">
        <w:rPr>
          <w:sz w:val="20"/>
          <w:szCs w:val="20"/>
        </w:rPr>
        <w:t>.</w:t>
      </w:r>
    </w:p>
    <w:p w14:paraId="233D8DB5" w14:textId="77777777" w:rsidR="00524111" w:rsidRPr="00C976D7" w:rsidRDefault="00524111">
      <w:pPr>
        <w:pStyle w:val="TextBody"/>
        <w:rPr>
          <w:sz w:val="20"/>
          <w:szCs w:val="20"/>
        </w:rPr>
      </w:pPr>
    </w:p>
    <w:p w14:paraId="0B7217B2" w14:textId="44F4D5F0" w:rsidR="00524111" w:rsidRPr="00C976D7" w:rsidRDefault="00D52213">
      <w:pPr>
        <w:pStyle w:val="TextBody"/>
        <w:spacing w:line="360" w:lineRule="auto"/>
        <w:ind w:left="100" w:right="106"/>
        <w:jc w:val="both"/>
        <w:rPr>
          <w:sz w:val="20"/>
          <w:szCs w:val="20"/>
        </w:rPr>
      </w:pPr>
      <w:r w:rsidRPr="00C976D7">
        <w:rPr>
          <w:sz w:val="20"/>
          <w:szCs w:val="20"/>
        </w:rPr>
        <w:t>Book Building Mechanism will be u</w:t>
      </w:r>
      <w:r w:rsidR="00D93858">
        <w:rPr>
          <w:sz w:val="20"/>
          <w:szCs w:val="20"/>
        </w:rPr>
        <w:t>sed to determine the Spread (</w:t>
      </w:r>
      <w:r w:rsidR="00C976D7" w:rsidRPr="00C976D7">
        <w:rPr>
          <w:sz w:val="20"/>
          <w:szCs w:val="20"/>
        </w:rPr>
        <w:t>-</w:t>
      </w:r>
      <w:r w:rsidR="00D93858">
        <w:rPr>
          <w:sz w:val="20"/>
          <w:szCs w:val="20"/>
        </w:rPr>
        <w:t>/+</w:t>
      </w:r>
      <w:r w:rsidRPr="00C976D7">
        <w:rPr>
          <w:sz w:val="20"/>
          <w:szCs w:val="20"/>
        </w:rPr>
        <w:t xml:space="preserve">) in basis points (bps) over </w:t>
      </w:r>
      <w:r w:rsidRPr="00C976D7">
        <w:rPr>
          <w:b/>
          <w:sz w:val="20"/>
          <w:szCs w:val="20"/>
        </w:rPr>
        <w:t>1 Month KIBOR Rate</w:t>
      </w:r>
      <w:r w:rsidRPr="00C976D7">
        <w:rPr>
          <w:sz w:val="20"/>
          <w:szCs w:val="20"/>
        </w:rPr>
        <w:t xml:space="preserve"> that the Issuer will pay on monthly basis to the respective Investors. The issue shall be privately placed to the eligible investors listed below at a profit rate that shall be determined through the Book Building method. Eligible Investors include:</w:t>
      </w:r>
    </w:p>
    <w:p w14:paraId="3303D152" w14:textId="52C77DA5" w:rsidR="00524111" w:rsidRPr="00C976D7" w:rsidRDefault="00D52213" w:rsidP="00C976D7">
      <w:pPr>
        <w:pStyle w:val="ListParagraph"/>
        <w:numPr>
          <w:ilvl w:val="2"/>
          <w:numId w:val="4"/>
        </w:numPr>
        <w:tabs>
          <w:tab w:val="left" w:pos="1620"/>
        </w:tabs>
        <w:spacing w:before="136" w:line="276" w:lineRule="auto"/>
        <w:ind w:right="813"/>
        <w:jc w:val="both"/>
        <w:rPr>
          <w:sz w:val="20"/>
          <w:szCs w:val="20"/>
        </w:rPr>
      </w:pPr>
      <w:r w:rsidRPr="00C976D7">
        <w:rPr>
          <w:sz w:val="20"/>
          <w:szCs w:val="20"/>
        </w:rPr>
        <w:t xml:space="preserve">A Scheduled Bank as defined in </w:t>
      </w:r>
      <w:r w:rsidRPr="00C976D7">
        <w:rPr>
          <w:rFonts w:eastAsia="MS Mincho"/>
          <w:sz w:val="20"/>
          <w:szCs w:val="20"/>
          <w:lang w:eastAsia="ja-JP"/>
        </w:rPr>
        <w:t>Banking Companies Ordinance</w:t>
      </w:r>
      <w:r w:rsidR="00FB628A" w:rsidRPr="00C976D7">
        <w:rPr>
          <w:rFonts w:eastAsia="MS Mincho"/>
          <w:sz w:val="20"/>
          <w:szCs w:val="20"/>
          <w:lang w:eastAsia="ja-JP"/>
        </w:rPr>
        <w:t>,</w:t>
      </w:r>
      <w:r w:rsidRPr="00C976D7">
        <w:rPr>
          <w:rFonts w:eastAsia="MS Mincho"/>
          <w:sz w:val="20"/>
          <w:szCs w:val="20"/>
          <w:lang w:eastAsia="ja-JP"/>
        </w:rPr>
        <w:t xml:space="preserve"> 1962</w:t>
      </w:r>
      <w:r w:rsidRPr="00C976D7">
        <w:rPr>
          <w:sz w:val="20"/>
          <w:szCs w:val="20"/>
        </w:rPr>
        <w:t xml:space="preserve">; Financial Institution; a </w:t>
      </w:r>
      <w:r w:rsidR="00C976D7">
        <w:rPr>
          <w:sz w:val="20"/>
          <w:szCs w:val="20"/>
        </w:rPr>
        <w:t xml:space="preserve">   </w:t>
      </w:r>
      <w:r w:rsidRPr="00C976D7">
        <w:rPr>
          <w:sz w:val="20"/>
          <w:szCs w:val="20"/>
        </w:rPr>
        <w:t>Company or a Body Corporate as defined in the Companies Act, 2017;</w:t>
      </w:r>
    </w:p>
    <w:p w14:paraId="3481FF78" w14:textId="77777777" w:rsidR="00524111" w:rsidRPr="00C976D7" w:rsidRDefault="00D52213" w:rsidP="00C976D7">
      <w:pPr>
        <w:pStyle w:val="ListParagraph"/>
        <w:numPr>
          <w:ilvl w:val="2"/>
          <w:numId w:val="4"/>
        </w:numPr>
        <w:tabs>
          <w:tab w:val="left" w:pos="1541"/>
        </w:tabs>
        <w:spacing w:line="276" w:lineRule="auto"/>
        <w:ind w:right="811"/>
        <w:jc w:val="both"/>
        <w:rPr>
          <w:sz w:val="20"/>
          <w:szCs w:val="20"/>
        </w:rPr>
      </w:pPr>
      <w:r w:rsidRPr="00C976D7">
        <w:rPr>
          <w:sz w:val="20"/>
          <w:szCs w:val="20"/>
        </w:rPr>
        <w:t>Mutual Funds, Voluntary Pension Schemes and Private fund being managed by NBFC;</w:t>
      </w:r>
    </w:p>
    <w:p w14:paraId="7A327FC6" w14:textId="77777777" w:rsidR="00524111" w:rsidRPr="00C976D7" w:rsidRDefault="00D52213" w:rsidP="00C976D7">
      <w:pPr>
        <w:pStyle w:val="ListParagraph"/>
        <w:numPr>
          <w:ilvl w:val="2"/>
          <w:numId w:val="4"/>
        </w:numPr>
        <w:tabs>
          <w:tab w:val="left" w:pos="1540"/>
          <w:tab w:val="left" w:pos="1541"/>
        </w:tabs>
        <w:spacing w:line="252" w:lineRule="exact"/>
        <w:jc w:val="both"/>
        <w:rPr>
          <w:sz w:val="20"/>
          <w:szCs w:val="20"/>
        </w:rPr>
      </w:pPr>
      <w:r w:rsidRPr="00C976D7">
        <w:rPr>
          <w:sz w:val="20"/>
          <w:szCs w:val="20"/>
        </w:rPr>
        <w:t>Insurer registered under the Insurance Ordinance, 2000.</w:t>
      </w:r>
    </w:p>
    <w:p w14:paraId="7E5CBF52" w14:textId="10D61D6C" w:rsidR="00524111" w:rsidRPr="00C976D7" w:rsidRDefault="00D52213" w:rsidP="00C976D7">
      <w:pPr>
        <w:pStyle w:val="ListParagraph"/>
        <w:numPr>
          <w:ilvl w:val="2"/>
          <w:numId w:val="4"/>
        </w:numPr>
        <w:tabs>
          <w:tab w:val="left" w:pos="1530"/>
        </w:tabs>
        <w:spacing w:before="37"/>
        <w:jc w:val="both"/>
        <w:rPr>
          <w:sz w:val="20"/>
          <w:szCs w:val="20"/>
        </w:rPr>
      </w:pPr>
      <w:r w:rsidRPr="00C976D7">
        <w:rPr>
          <w:sz w:val="20"/>
          <w:szCs w:val="20"/>
        </w:rPr>
        <w:t>A Securities Broker;</w:t>
      </w:r>
      <w:r w:rsidR="00000F93" w:rsidRPr="00C976D7">
        <w:rPr>
          <w:sz w:val="20"/>
          <w:szCs w:val="20"/>
        </w:rPr>
        <w:t xml:space="preserve"> and</w:t>
      </w:r>
    </w:p>
    <w:p w14:paraId="61F401B6" w14:textId="7E089174" w:rsidR="00524111" w:rsidRPr="00C976D7" w:rsidRDefault="00D52213" w:rsidP="00C976D7">
      <w:pPr>
        <w:pStyle w:val="ListParagraph"/>
        <w:numPr>
          <w:ilvl w:val="2"/>
          <w:numId w:val="4"/>
        </w:numPr>
        <w:tabs>
          <w:tab w:val="left" w:pos="1540"/>
          <w:tab w:val="left" w:pos="1541"/>
        </w:tabs>
        <w:spacing w:before="37" w:line="276" w:lineRule="auto"/>
        <w:ind w:right="811"/>
        <w:jc w:val="both"/>
        <w:rPr>
          <w:sz w:val="20"/>
          <w:szCs w:val="20"/>
        </w:rPr>
      </w:pPr>
      <w:r w:rsidRPr="00C976D7">
        <w:rPr>
          <w:sz w:val="20"/>
          <w:szCs w:val="20"/>
        </w:rPr>
        <w:t>A fund and trust as defined in the Employees Contributory funds (Investment in listed securities) Regulations, 2018</w:t>
      </w:r>
      <w:r w:rsidR="00000F93" w:rsidRPr="00C976D7">
        <w:rPr>
          <w:sz w:val="20"/>
          <w:szCs w:val="20"/>
        </w:rPr>
        <w:t>.</w:t>
      </w:r>
    </w:p>
    <w:p w14:paraId="68F29C59" w14:textId="77777777" w:rsidR="00524111" w:rsidRPr="00C976D7" w:rsidRDefault="00524111">
      <w:pPr>
        <w:pStyle w:val="ListParagraph"/>
        <w:rPr>
          <w:sz w:val="20"/>
          <w:szCs w:val="20"/>
        </w:rPr>
      </w:pPr>
    </w:p>
    <w:p w14:paraId="3E64FE7D" w14:textId="7B9D819C" w:rsidR="00524111" w:rsidRPr="00C976D7" w:rsidRDefault="00D52213">
      <w:pPr>
        <w:pStyle w:val="TextBody"/>
        <w:spacing w:line="360" w:lineRule="auto"/>
        <w:ind w:left="100" w:right="103"/>
        <w:jc w:val="both"/>
        <w:rPr>
          <w:sz w:val="20"/>
          <w:szCs w:val="20"/>
        </w:rPr>
      </w:pPr>
      <w:r w:rsidRPr="00C976D7">
        <w:rPr>
          <w:sz w:val="20"/>
          <w:szCs w:val="20"/>
        </w:rPr>
        <w:t>Interested eligible investors shall be required to register themselves with the branches of National Bank of Pakistan and BankIslami Pakistan Limited (list of branches shared at National Bank, BankIslami</w:t>
      </w:r>
      <w:r w:rsidR="00000F93" w:rsidRPr="00C976D7">
        <w:rPr>
          <w:sz w:val="20"/>
          <w:szCs w:val="20"/>
        </w:rPr>
        <w:t xml:space="preserve"> Pakistan Limited</w:t>
      </w:r>
      <w:r w:rsidRPr="00C976D7">
        <w:rPr>
          <w:sz w:val="20"/>
          <w:szCs w:val="20"/>
        </w:rPr>
        <w:t xml:space="preserve"> and BIPL Securities </w:t>
      </w:r>
      <w:r w:rsidR="00000F93" w:rsidRPr="00C976D7">
        <w:rPr>
          <w:sz w:val="20"/>
          <w:szCs w:val="20"/>
        </w:rPr>
        <w:t xml:space="preserve">Limited’ respective </w:t>
      </w:r>
      <w:r w:rsidRPr="00C976D7">
        <w:rPr>
          <w:sz w:val="20"/>
          <w:szCs w:val="20"/>
        </w:rPr>
        <w:t>webpages)</w:t>
      </w:r>
      <w:r w:rsidR="00000F93" w:rsidRPr="00C976D7">
        <w:rPr>
          <w:sz w:val="20"/>
          <w:szCs w:val="20"/>
        </w:rPr>
        <w:t xml:space="preserve"> from </w:t>
      </w:r>
      <w:r w:rsidR="006F0FE1" w:rsidRPr="00C976D7">
        <w:rPr>
          <w:b/>
          <w:sz w:val="20"/>
          <w:szCs w:val="20"/>
        </w:rPr>
        <w:t>July</w:t>
      </w:r>
      <w:r w:rsidRPr="00C976D7">
        <w:rPr>
          <w:b/>
          <w:sz w:val="20"/>
          <w:szCs w:val="20"/>
        </w:rPr>
        <w:t xml:space="preserve"> </w:t>
      </w:r>
      <w:r w:rsidR="006F0FE1" w:rsidRPr="00C976D7">
        <w:rPr>
          <w:b/>
          <w:sz w:val="20"/>
          <w:szCs w:val="20"/>
        </w:rPr>
        <w:t>9</w:t>
      </w:r>
      <w:r w:rsidRPr="00C976D7">
        <w:rPr>
          <w:b/>
          <w:sz w:val="20"/>
          <w:szCs w:val="20"/>
        </w:rPr>
        <w:t>, 202</w:t>
      </w:r>
      <w:r w:rsidR="006F0FE1" w:rsidRPr="00C976D7">
        <w:rPr>
          <w:b/>
          <w:sz w:val="20"/>
          <w:szCs w:val="20"/>
        </w:rPr>
        <w:t>1</w:t>
      </w:r>
      <w:r w:rsidRPr="00C976D7">
        <w:rPr>
          <w:b/>
          <w:sz w:val="20"/>
          <w:szCs w:val="20"/>
        </w:rPr>
        <w:t xml:space="preserve"> to </w:t>
      </w:r>
      <w:r w:rsidR="006F0FE1" w:rsidRPr="00C976D7">
        <w:rPr>
          <w:b/>
          <w:sz w:val="20"/>
          <w:szCs w:val="20"/>
        </w:rPr>
        <w:t>July 1</w:t>
      </w:r>
      <w:r w:rsidR="00831C6A" w:rsidRPr="00C976D7">
        <w:rPr>
          <w:b/>
          <w:sz w:val="20"/>
          <w:szCs w:val="20"/>
        </w:rPr>
        <w:t>2</w:t>
      </w:r>
      <w:r w:rsidRPr="00C976D7">
        <w:rPr>
          <w:b/>
          <w:sz w:val="20"/>
          <w:szCs w:val="20"/>
        </w:rPr>
        <w:t>, 202</w:t>
      </w:r>
      <w:r w:rsidR="006F0FE1" w:rsidRPr="00C976D7">
        <w:rPr>
          <w:b/>
          <w:sz w:val="20"/>
          <w:szCs w:val="20"/>
        </w:rPr>
        <w:t>1</w:t>
      </w:r>
      <w:r w:rsidRPr="00C976D7">
        <w:rPr>
          <w:b/>
          <w:sz w:val="20"/>
          <w:szCs w:val="20"/>
        </w:rPr>
        <w:t xml:space="preserve"> (during banking hours) </w:t>
      </w:r>
      <w:r w:rsidRPr="00C976D7">
        <w:rPr>
          <w:sz w:val="20"/>
          <w:szCs w:val="20"/>
        </w:rPr>
        <w:t xml:space="preserve">by filling in the </w:t>
      </w:r>
      <w:r w:rsidRPr="00C976D7">
        <w:rPr>
          <w:b/>
          <w:sz w:val="20"/>
          <w:szCs w:val="20"/>
        </w:rPr>
        <w:t>Bid Registration Form</w:t>
      </w:r>
      <w:r w:rsidRPr="00C976D7">
        <w:rPr>
          <w:sz w:val="20"/>
          <w:szCs w:val="20"/>
        </w:rPr>
        <w:t xml:space="preserve">. </w:t>
      </w:r>
      <w:r w:rsidR="00B34953" w:rsidRPr="00C976D7">
        <w:rPr>
          <w:sz w:val="20"/>
          <w:szCs w:val="20"/>
        </w:rPr>
        <w:t>Further; t</w:t>
      </w:r>
      <w:r w:rsidRPr="00C976D7">
        <w:rPr>
          <w:sz w:val="20"/>
          <w:szCs w:val="20"/>
        </w:rPr>
        <w:t xml:space="preserve">hose eligible investors who wish to remit funds through RTGS may register up </w:t>
      </w:r>
      <w:r w:rsidRPr="00C976D7">
        <w:rPr>
          <w:b/>
          <w:sz w:val="20"/>
          <w:szCs w:val="20"/>
        </w:rPr>
        <w:t xml:space="preserve">till 01:00 pm on </w:t>
      </w:r>
      <w:r w:rsidR="006F0FE1" w:rsidRPr="00C976D7">
        <w:rPr>
          <w:b/>
          <w:sz w:val="20"/>
          <w:szCs w:val="20"/>
        </w:rPr>
        <w:t>July 1</w:t>
      </w:r>
      <w:r w:rsidR="00831C6A" w:rsidRPr="00C976D7">
        <w:rPr>
          <w:b/>
          <w:sz w:val="20"/>
          <w:szCs w:val="20"/>
        </w:rPr>
        <w:t>3</w:t>
      </w:r>
      <w:r w:rsidRPr="00C976D7">
        <w:rPr>
          <w:b/>
          <w:sz w:val="20"/>
          <w:szCs w:val="20"/>
        </w:rPr>
        <w:t xml:space="preserve">, </w:t>
      </w:r>
      <w:r w:rsidRPr="0030477A">
        <w:rPr>
          <w:b/>
          <w:sz w:val="20"/>
          <w:szCs w:val="20"/>
        </w:rPr>
        <w:t>202</w:t>
      </w:r>
      <w:r w:rsidR="006F0FE1" w:rsidRPr="0030477A">
        <w:rPr>
          <w:b/>
          <w:sz w:val="20"/>
          <w:szCs w:val="20"/>
        </w:rPr>
        <w:t>1</w:t>
      </w:r>
      <w:r w:rsidRPr="0030477A">
        <w:rPr>
          <w:b/>
          <w:sz w:val="20"/>
          <w:szCs w:val="20"/>
        </w:rPr>
        <w:t>.</w:t>
      </w:r>
      <w:r w:rsidRPr="0030477A">
        <w:rPr>
          <w:sz w:val="20"/>
          <w:szCs w:val="20"/>
        </w:rPr>
        <w:t xml:space="preserve"> No</w:t>
      </w:r>
      <w:r w:rsidRPr="00C976D7">
        <w:rPr>
          <w:sz w:val="20"/>
          <w:szCs w:val="20"/>
        </w:rPr>
        <w:t xml:space="preserve"> third-party cheques will be accepted. National Bank of Pakistan, BankIslami Pakistan Limited and BIPL Securities Limited are acting as Joint Book runner</w:t>
      </w:r>
      <w:r w:rsidR="0052012B" w:rsidRPr="00C976D7">
        <w:rPr>
          <w:sz w:val="20"/>
          <w:szCs w:val="20"/>
        </w:rPr>
        <w:t>s</w:t>
      </w:r>
      <w:r w:rsidRPr="00C976D7">
        <w:rPr>
          <w:sz w:val="20"/>
          <w:szCs w:val="20"/>
        </w:rPr>
        <w:t xml:space="preserve"> to the Issue. </w:t>
      </w:r>
      <w:r w:rsidRPr="00C976D7">
        <w:rPr>
          <w:b/>
          <w:sz w:val="20"/>
          <w:szCs w:val="20"/>
        </w:rPr>
        <w:t>Intended Bidders shall not submit/disclose the spread to the Joint Book Runners or to any other person</w:t>
      </w:r>
      <w:r w:rsidRPr="00C976D7">
        <w:rPr>
          <w:sz w:val="20"/>
          <w:szCs w:val="20"/>
        </w:rPr>
        <w:t xml:space="preserve">. The bid for spread and quantity shall be placed by the bidders themselves online </w:t>
      </w:r>
      <w:r w:rsidR="00B34953" w:rsidRPr="00C976D7">
        <w:rPr>
          <w:sz w:val="20"/>
          <w:szCs w:val="20"/>
        </w:rPr>
        <w:t xml:space="preserve">on the Book Building System which can be accessed </w:t>
      </w:r>
      <w:r w:rsidRPr="00C976D7">
        <w:rPr>
          <w:sz w:val="20"/>
          <w:szCs w:val="20"/>
        </w:rPr>
        <w:t xml:space="preserve">through their specific user IDs and passwords </w:t>
      </w:r>
      <w:r w:rsidR="00000F93" w:rsidRPr="00C976D7">
        <w:rPr>
          <w:sz w:val="20"/>
          <w:szCs w:val="20"/>
        </w:rPr>
        <w:t xml:space="preserve">from </w:t>
      </w:r>
      <w:r w:rsidR="006F0FE1" w:rsidRPr="00D93858">
        <w:rPr>
          <w:b/>
          <w:sz w:val="20"/>
          <w:szCs w:val="20"/>
        </w:rPr>
        <w:t>July</w:t>
      </w:r>
      <w:r w:rsidRPr="00D93858">
        <w:rPr>
          <w:b/>
          <w:sz w:val="20"/>
          <w:szCs w:val="20"/>
        </w:rPr>
        <w:t xml:space="preserve"> </w:t>
      </w:r>
      <w:r w:rsidR="006F0FE1" w:rsidRPr="00D93858">
        <w:rPr>
          <w:b/>
          <w:sz w:val="20"/>
          <w:szCs w:val="20"/>
        </w:rPr>
        <w:t>13</w:t>
      </w:r>
      <w:r w:rsidRPr="00D93858">
        <w:rPr>
          <w:b/>
          <w:sz w:val="20"/>
          <w:szCs w:val="20"/>
        </w:rPr>
        <w:t>, 202</w:t>
      </w:r>
      <w:r w:rsidR="006F0FE1" w:rsidRPr="00D93858">
        <w:rPr>
          <w:b/>
          <w:sz w:val="20"/>
          <w:szCs w:val="20"/>
        </w:rPr>
        <w:t>1</w:t>
      </w:r>
      <w:r w:rsidRPr="00D93858">
        <w:rPr>
          <w:b/>
          <w:sz w:val="20"/>
          <w:szCs w:val="20"/>
        </w:rPr>
        <w:t xml:space="preserve"> to </w:t>
      </w:r>
      <w:r w:rsidR="006F0FE1" w:rsidRPr="00D93858">
        <w:rPr>
          <w:b/>
          <w:sz w:val="20"/>
          <w:szCs w:val="20"/>
        </w:rPr>
        <w:t>July</w:t>
      </w:r>
      <w:r w:rsidRPr="00D93858">
        <w:rPr>
          <w:b/>
          <w:sz w:val="20"/>
          <w:szCs w:val="20"/>
        </w:rPr>
        <w:t xml:space="preserve"> </w:t>
      </w:r>
      <w:r w:rsidR="006F0FE1" w:rsidRPr="00D93858">
        <w:rPr>
          <w:b/>
          <w:sz w:val="20"/>
          <w:szCs w:val="20"/>
        </w:rPr>
        <w:t>14</w:t>
      </w:r>
      <w:r w:rsidRPr="00D93858">
        <w:rPr>
          <w:b/>
          <w:sz w:val="20"/>
          <w:szCs w:val="20"/>
        </w:rPr>
        <w:t>, 202</w:t>
      </w:r>
      <w:r w:rsidR="006F0FE1" w:rsidRPr="00D93858">
        <w:rPr>
          <w:b/>
          <w:sz w:val="20"/>
          <w:szCs w:val="20"/>
        </w:rPr>
        <w:t>1</w:t>
      </w:r>
      <w:r w:rsidRPr="00D93858">
        <w:rPr>
          <w:b/>
          <w:sz w:val="20"/>
          <w:szCs w:val="20"/>
        </w:rPr>
        <w:t xml:space="preserve"> from 09:00 am till 0</w:t>
      </w:r>
      <w:r w:rsidR="008B3F02" w:rsidRPr="00D93858">
        <w:rPr>
          <w:b/>
          <w:sz w:val="20"/>
          <w:szCs w:val="20"/>
        </w:rPr>
        <w:t>5</w:t>
      </w:r>
      <w:r w:rsidRPr="00D93858">
        <w:rPr>
          <w:b/>
          <w:sz w:val="20"/>
          <w:szCs w:val="20"/>
        </w:rPr>
        <w:t>:00 pm</w:t>
      </w:r>
      <w:r w:rsidRPr="00C976D7">
        <w:rPr>
          <w:sz w:val="20"/>
          <w:szCs w:val="20"/>
        </w:rPr>
        <w:t xml:space="preserve"> through </w:t>
      </w:r>
      <w:r w:rsidR="00000F93" w:rsidRPr="00C976D7">
        <w:rPr>
          <w:sz w:val="20"/>
          <w:szCs w:val="20"/>
        </w:rPr>
        <w:t xml:space="preserve">the </w:t>
      </w:r>
      <w:r w:rsidRPr="00C976D7">
        <w:rPr>
          <w:sz w:val="20"/>
          <w:szCs w:val="20"/>
        </w:rPr>
        <w:t>Book Building System.</w:t>
      </w:r>
    </w:p>
    <w:p w14:paraId="110CF99C" w14:textId="2173D96C" w:rsidR="00577F5B" w:rsidRPr="00C976D7" w:rsidRDefault="00577F5B" w:rsidP="00C976D7">
      <w:pPr>
        <w:pStyle w:val="TextBody"/>
        <w:spacing w:line="360" w:lineRule="auto"/>
        <w:ind w:right="103"/>
        <w:jc w:val="both"/>
        <w:rPr>
          <w:sz w:val="20"/>
          <w:szCs w:val="20"/>
        </w:rPr>
      </w:pPr>
    </w:p>
    <w:p w14:paraId="788E9B98" w14:textId="77777777" w:rsidR="00C976D7" w:rsidRPr="00C976D7" w:rsidRDefault="00C976D7">
      <w:pPr>
        <w:pStyle w:val="TextBody"/>
        <w:spacing w:line="360" w:lineRule="auto"/>
        <w:ind w:left="100" w:right="103"/>
        <w:jc w:val="both"/>
        <w:rPr>
          <w:sz w:val="20"/>
          <w:szCs w:val="20"/>
        </w:rPr>
      </w:pPr>
    </w:p>
    <w:p w14:paraId="4383DA6D" w14:textId="71AF6196" w:rsidR="00524111" w:rsidRPr="00C976D7" w:rsidRDefault="00D52213">
      <w:pPr>
        <w:pStyle w:val="TextBody"/>
        <w:spacing w:line="360" w:lineRule="auto"/>
        <w:ind w:left="100" w:right="103"/>
        <w:jc w:val="both"/>
        <w:rPr>
          <w:sz w:val="20"/>
          <w:szCs w:val="20"/>
        </w:rPr>
      </w:pPr>
      <w:r w:rsidRPr="00C976D7">
        <w:rPr>
          <w:sz w:val="20"/>
          <w:szCs w:val="20"/>
        </w:rPr>
        <w:t>All eligible investors are required to have a bank account with any scheduled bank in Pakistan.</w:t>
      </w:r>
      <w:r w:rsidR="00000F93" w:rsidRPr="00C976D7">
        <w:rPr>
          <w:sz w:val="20"/>
          <w:szCs w:val="20"/>
        </w:rPr>
        <w:t xml:space="preserve"> The</w:t>
      </w:r>
      <w:r w:rsidRPr="00C976D7">
        <w:rPr>
          <w:sz w:val="20"/>
          <w:szCs w:val="20"/>
        </w:rPr>
        <w:t xml:space="preserve"> </w:t>
      </w:r>
      <w:r w:rsidR="00000F93" w:rsidRPr="00C976D7">
        <w:rPr>
          <w:sz w:val="20"/>
          <w:szCs w:val="20"/>
        </w:rPr>
        <w:t>d</w:t>
      </w:r>
      <w:r w:rsidRPr="00C976D7">
        <w:rPr>
          <w:sz w:val="20"/>
          <w:szCs w:val="20"/>
        </w:rPr>
        <w:t xml:space="preserve">etailed Book Building process and </w:t>
      </w:r>
      <w:r w:rsidR="00E11C3D" w:rsidRPr="00C976D7">
        <w:rPr>
          <w:sz w:val="20"/>
          <w:szCs w:val="20"/>
        </w:rPr>
        <w:t>T</w:t>
      </w:r>
      <w:r w:rsidRPr="00C976D7">
        <w:rPr>
          <w:sz w:val="20"/>
          <w:szCs w:val="20"/>
        </w:rPr>
        <w:t xml:space="preserve">erm </w:t>
      </w:r>
      <w:r w:rsidR="00E11C3D" w:rsidRPr="00C976D7">
        <w:rPr>
          <w:sz w:val="20"/>
          <w:szCs w:val="20"/>
        </w:rPr>
        <w:t>S</w:t>
      </w:r>
      <w:r w:rsidRPr="00C976D7">
        <w:rPr>
          <w:sz w:val="20"/>
          <w:szCs w:val="20"/>
        </w:rPr>
        <w:t>heet can be accessed through following link</w:t>
      </w:r>
    </w:p>
    <w:p w14:paraId="345F5958" w14:textId="75CC06D6" w:rsidR="00524111" w:rsidRPr="00C976D7" w:rsidRDefault="00D52213">
      <w:pPr>
        <w:pStyle w:val="TextBody"/>
        <w:spacing w:line="252" w:lineRule="exact"/>
        <w:ind w:right="1380"/>
        <w:jc w:val="center"/>
        <w:rPr>
          <w:sz w:val="20"/>
          <w:szCs w:val="20"/>
        </w:rPr>
      </w:pPr>
      <w:r w:rsidRPr="00C976D7">
        <w:rPr>
          <w:sz w:val="20"/>
          <w:szCs w:val="20"/>
        </w:rPr>
        <w:t xml:space="preserve">                      </w:t>
      </w:r>
      <w:hyperlink r:id="rId6">
        <w:r w:rsidRPr="00C976D7">
          <w:rPr>
            <w:rStyle w:val="InternetLink"/>
            <w:color w:val="0000FF"/>
            <w:sz w:val="20"/>
            <w:szCs w:val="20"/>
            <w:u w:color="0000FF"/>
          </w:rPr>
          <w:t>www.nbp.com.pk</w:t>
        </w:r>
        <w:r w:rsidRPr="00C976D7">
          <w:rPr>
            <w:rStyle w:val="InternetLink"/>
            <w:sz w:val="20"/>
            <w:szCs w:val="20"/>
          </w:rPr>
          <w:t xml:space="preserve">; </w:t>
        </w:r>
      </w:hyperlink>
      <w:r w:rsidR="00D93858">
        <w:rPr>
          <w:rStyle w:val="InternetLink"/>
          <w:sz w:val="20"/>
          <w:szCs w:val="20"/>
        </w:rPr>
        <w:t>www.</w:t>
      </w:r>
      <w:hyperlink r:id="rId7">
        <w:r w:rsidRPr="00C976D7">
          <w:rPr>
            <w:rStyle w:val="InternetLink"/>
            <w:sz w:val="20"/>
            <w:szCs w:val="20"/>
          </w:rPr>
          <w:t>bankislami.com.pk/</w:t>
        </w:r>
      </w:hyperlink>
      <w:r w:rsidRPr="00C976D7">
        <w:rPr>
          <w:sz w:val="20"/>
          <w:szCs w:val="20"/>
        </w:rPr>
        <w:t xml:space="preserve">; www.biplsec.com; </w:t>
      </w:r>
      <w:hyperlink r:id="rId8">
        <w:r w:rsidRPr="00C976D7">
          <w:rPr>
            <w:rStyle w:val="InternetLink"/>
            <w:color w:val="0000FF"/>
            <w:sz w:val="20"/>
            <w:szCs w:val="20"/>
            <w:u w:color="0000FF"/>
          </w:rPr>
          <w:t>www.psx.com.pk</w:t>
        </w:r>
      </w:hyperlink>
    </w:p>
    <w:p w14:paraId="48F36554" w14:textId="77777777" w:rsidR="00524111" w:rsidRPr="00C976D7" w:rsidRDefault="00D52213">
      <w:pPr>
        <w:pStyle w:val="TextBody"/>
        <w:ind w:left="1898" w:right="1903"/>
        <w:jc w:val="center"/>
        <w:rPr>
          <w:sz w:val="20"/>
          <w:szCs w:val="20"/>
        </w:rPr>
      </w:pPr>
      <w:r w:rsidRPr="00C976D7">
        <w:rPr>
          <w:sz w:val="20"/>
          <w:szCs w:val="20"/>
        </w:rPr>
        <w:t>For any further details you can contact on below mentioned numbers: NBP: 021-99220769, 021-99062119 &amp; 021-99062124</w:t>
      </w:r>
    </w:p>
    <w:p w14:paraId="3C83119F" w14:textId="31241F1F" w:rsidR="00524111" w:rsidRPr="00C976D7" w:rsidRDefault="00D52213" w:rsidP="00A17B60">
      <w:pPr>
        <w:pStyle w:val="TextBody"/>
        <w:ind w:left="1898" w:right="930" w:hanging="278"/>
        <w:rPr>
          <w:sz w:val="20"/>
          <w:szCs w:val="20"/>
        </w:rPr>
      </w:pPr>
      <w:r w:rsidRPr="00C976D7">
        <w:rPr>
          <w:sz w:val="20"/>
          <w:szCs w:val="20"/>
        </w:rPr>
        <w:t xml:space="preserve">                 BankIslami: 111-247-111 Ext: 3832/3834-3835 3835</w:t>
      </w:r>
    </w:p>
    <w:p w14:paraId="0B47CCE4" w14:textId="51CABA62" w:rsidR="00524111" w:rsidRPr="00C976D7" w:rsidRDefault="00D52213">
      <w:pPr>
        <w:pStyle w:val="TextBody"/>
        <w:ind w:left="3084" w:right="3089"/>
        <w:rPr>
          <w:sz w:val="20"/>
          <w:szCs w:val="20"/>
        </w:rPr>
      </w:pPr>
      <w:r w:rsidRPr="00C976D7">
        <w:rPr>
          <w:sz w:val="20"/>
          <w:szCs w:val="20"/>
        </w:rPr>
        <w:t xml:space="preserve">   BIPL Securities Ltd: 111-222-000</w:t>
      </w:r>
    </w:p>
    <w:p w14:paraId="5C8C0F48" w14:textId="703FB7C4" w:rsidR="00524111" w:rsidRPr="00C976D7" w:rsidRDefault="00D52213" w:rsidP="00A17B60">
      <w:pPr>
        <w:pStyle w:val="TextBody"/>
        <w:ind w:left="3084" w:right="3089"/>
        <w:rPr>
          <w:sz w:val="20"/>
          <w:szCs w:val="20"/>
        </w:rPr>
      </w:pPr>
      <w:r w:rsidRPr="00C976D7">
        <w:rPr>
          <w:sz w:val="20"/>
          <w:szCs w:val="20"/>
        </w:rPr>
        <w:t xml:space="preserve">              PSX: 021-35274</w:t>
      </w:r>
      <w:r w:rsidR="00EA388D" w:rsidRPr="00C976D7">
        <w:rPr>
          <w:sz w:val="20"/>
          <w:szCs w:val="20"/>
        </w:rPr>
        <w:t>401-8</w:t>
      </w:r>
    </w:p>
    <w:p w14:paraId="04332FCD" w14:textId="77777777" w:rsidR="00524111" w:rsidRPr="00C976D7" w:rsidRDefault="00524111">
      <w:pPr>
        <w:rPr>
          <w:sz w:val="20"/>
          <w:szCs w:val="20"/>
        </w:rPr>
        <w:sectPr w:rsidR="00524111" w:rsidRPr="00C976D7">
          <w:pgSz w:w="11906" w:h="16838"/>
          <w:pgMar w:top="1340" w:right="640" w:bottom="280" w:left="1340" w:header="0" w:footer="0" w:gutter="0"/>
          <w:cols w:space="720"/>
          <w:formProt w:val="0"/>
          <w:docGrid w:linePitch="312" w:charSpace="-2049"/>
        </w:sectPr>
      </w:pPr>
      <w:bookmarkStart w:id="0" w:name="_GoBack"/>
      <w:bookmarkEnd w:id="0"/>
    </w:p>
    <w:p w14:paraId="3ABD7B81" w14:textId="77777777" w:rsidR="00D52213" w:rsidRPr="00C976D7" w:rsidRDefault="00D52213">
      <w:pPr>
        <w:rPr>
          <w:sz w:val="20"/>
          <w:szCs w:val="20"/>
        </w:rPr>
      </w:pPr>
    </w:p>
    <w:sectPr w:rsidR="00D52213" w:rsidRPr="00C976D7">
      <w:type w:val="continuous"/>
      <w:pgSz w:w="11906" w:h="16838"/>
      <w:pgMar w:top="1340" w:right="640" w:bottom="280" w:left="1340" w:header="0" w:footer="0" w:gutter="0"/>
      <w:cols w:space="720"/>
      <w:formProt w:val="0"/>
      <w:docGrid w:linePitch="312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FC99B3" w16cid:durableId="2304EF78"/>
  <w16cid:commentId w16cid:paraId="75A12504" w16cid:durableId="2304EF7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LGC Sans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51C9"/>
    <w:multiLevelType w:val="hybridMultilevel"/>
    <w:tmpl w:val="9D508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91551"/>
    <w:multiLevelType w:val="hybridMultilevel"/>
    <w:tmpl w:val="F2181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F48B7"/>
    <w:multiLevelType w:val="multilevel"/>
    <w:tmpl w:val="9C107A28"/>
    <w:lvl w:ilvl="0">
      <w:start w:val="1"/>
      <w:numFmt w:val="lowerRoman"/>
      <w:lvlText w:val="(%1)"/>
      <w:lvlJc w:val="left"/>
      <w:pPr>
        <w:ind w:left="1518" w:hanging="634"/>
      </w:pPr>
      <w:rPr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2360" w:hanging="63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201" w:hanging="63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041" w:hanging="63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882" w:hanging="63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723" w:hanging="63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63" w:hanging="63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04" w:hanging="63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45" w:hanging="634"/>
      </w:pPr>
      <w:rPr>
        <w:rFonts w:ascii="Symbol" w:hAnsi="Symbol" w:cs="Symbol" w:hint="default"/>
      </w:rPr>
    </w:lvl>
  </w:abstractNum>
  <w:abstractNum w:abstractNumId="3" w15:restartNumberingAfterBreak="0">
    <w:nsid w:val="7BF1233D"/>
    <w:multiLevelType w:val="multilevel"/>
    <w:tmpl w:val="3DC2B5A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11"/>
    <w:rsid w:val="00000F93"/>
    <w:rsid w:val="000421B3"/>
    <w:rsid w:val="000521DB"/>
    <w:rsid w:val="000C4F35"/>
    <w:rsid w:val="000E502E"/>
    <w:rsid w:val="00176E02"/>
    <w:rsid w:val="001919C5"/>
    <w:rsid w:val="001B2E66"/>
    <w:rsid w:val="001B4B78"/>
    <w:rsid w:val="002C470A"/>
    <w:rsid w:val="0030477A"/>
    <w:rsid w:val="004E3D60"/>
    <w:rsid w:val="0052012B"/>
    <w:rsid w:val="00524111"/>
    <w:rsid w:val="00577F5B"/>
    <w:rsid w:val="00602CF7"/>
    <w:rsid w:val="0060423D"/>
    <w:rsid w:val="006F0FE1"/>
    <w:rsid w:val="007315D4"/>
    <w:rsid w:val="00831C6A"/>
    <w:rsid w:val="008549D9"/>
    <w:rsid w:val="008A6F54"/>
    <w:rsid w:val="008B3F02"/>
    <w:rsid w:val="008E2D84"/>
    <w:rsid w:val="00A17B60"/>
    <w:rsid w:val="00B34953"/>
    <w:rsid w:val="00C976D7"/>
    <w:rsid w:val="00CC17DA"/>
    <w:rsid w:val="00D52213"/>
    <w:rsid w:val="00D93858"/>
    <w:rsid w:val="00E11C3D"/>
    <w:rsid w:val="00EA388D"/>
    <w:rsid w:val="00FB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BE2D3"/>
  <w15:docId w15:val="{D5D4CDFC-17A7-4002-815D-BA3FA54D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suppressAutoHyphens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C20679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60D4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723AF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723AF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723A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  <w:w w:val="100"/>
      <w:sz w:val="24"/>
      <w:szCs w:val="22"/>
      <w:lang w:val="en-US" w:eastAsia="en-US" w:bidi="ar-SA"/>
    </w:rPr>
  </w:style>
  <w:style w:type="character" w:customStyle="1" w:styleId="ListLabel2">
    <w:name w:val="ListLabel 2"/>
    <w:qFormat/>
    <w:rPr>
      <w:lang w:val="en-US" w:eastAsia="en-US" w:bidi="ar-SA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customStyle="1" w:styleId="TextBody">
    <w:name w:val="Text Body"/>
    <w:basedOn w:val="Normal"/>
    <w:uiPriority w:val="1"/>
    <w:qFormat/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uiPriority w:val="1"/>
    <w:qFormat/>
    <w:pPr>
      <w:spacing w:before="78"/>
      <w:ind w:left="1898" w:right="1903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540" w:hanging="67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60D4F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723AF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8723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x.com.pk/" TargetMode="External"/><Relationship Id="rId3" Type="http://schemas.openxmlformats.org/officeDocument/2006/relationships/styles" Target="styles.xml"/><Relationship Id="rId7" Type="http://schemas.openxmlformats.org/officeDocument/2006/relationships/hyperlink" Target="http://bankislami.com.p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bp.com.p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823279B-7CBE-43A9-94B1-96CD849E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MUKHTAR AHMED</dc:creator>
  <cp:lastModifiedBy>Noorulain Najam</cp:lastModifiedBy>
  <cp:revision>5</cp:revision>
  <cp:lastPrinted>2021-06-23T16:00:00Z</cp:lastPrinted>
  <dcterms:created xsi:type="dcterms:W3CDTF">2021-06-23T15:59:00Z</dcterms:created>
  <dcterms:modified xsi:type="dcterms:W3CDTF">2021-06-24T15:21:00Z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MRT www.Win2Farsi.com</vt:lpwstr>
  </property>
  <property fmtid="{D5CDD505-2E9C-101B-9397-08002B2CF9AE}" pid="4" name="Created">
    <vt:filetime>2020-04-16T00:00:00Z</vt:filetime>
  </property>
  <property fmtid="{D5CDD505-2E9C-101B-9397-08002B2CF9AE}" pid="5" name="Creator">
    <vt:lpwstr>Microsoft® Word 2016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2020-04-22T00:00:00Z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